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C7" w:rsidRPr="00A41DC7" w:rsidRDefault="00A41DC7" w:rsidP="00A41DC7">
      <w:pPr>
        <w:pStyle w:val="Heading1"/>
        <w:spacing w:before="66"/>
        <w:ind w:right="3640"/>
        <w:rPr>
          <w:rFonts w:ascii="Arial" w:hAnsi="Arial" w:cs="Arial"/>
          <w:sz w:val="22"/>
          <w:szCs w:val="22"/>
        </w:rPr>
      </w:pPr>
      <w:r w:rsidRPr="00A41DC7">
        <w:rPr>
          <w:rFonts w:ascii="Arial" w:hAnsi="Arial" w:cs="Arial"/>
          <w:sz w:val="22"/>
          <w:szCs w:val="22"/>
        </w:rPr>
        <w:t>Adopted:</w:t>
      </w:r>
      <w:r w:rsidR="00A55606">
        <w:rPr>
          <w:rFonts w:ascii="Arial" w:hAnsi="Arial" w:cs="Arial"/>
          <w:sz w:val="22"/>
          <w:szCs w:val="22"/>
        </w:rPr>
        <w:t xml:space="preserve"> December 1, 2015</w:t>
      </w:r>
      <w:bookmarkStart w:id="0" w:name="_GoBack"/>
      <w:bookmarkEnd w:id="0"/>
    </w:p>
    <w:p w:rsidR="00A41DC7" w:rsidRPr="00A41DC7" w:rsidRDefault="00A41DC7" w:rsidP="00A41DC7">
      <w:pPr>
        <w:pStyle w:val="Heading1"/>
        <w:spacing w:before="66"/>
        <w:ind w:right="3640"/>
        <w:rPr>
          <w:rFonts w:ascii="Arial" w:hAnsi="Arial" w:cs="Arial"/>
          <w:sz w:val="22"/>
          <w:szCs w:val="22"/>
        </w:rPr>
      </w:pPr>
      <w:r w:rsidRPr="00A41DC7">
        <w:rPr>
          <w:rFonts w:ascii="Arial" w:hAnsi="Arial" w:cs="Arial"/>
          <w:sz w:val="22"/>
          <w:szCs w:val="22"/>
        </w:rPr>
        <w:t>Revised:</w:t>
      </w:r>
    </w:p>
    <w:p w:rsidR="00A41DC7" w:rsidRPr="00A41DC7" w:rsidRDefault="00A41DC7" w:rsidP="00A41DC7">
      <w:pPr>
        <w:pStyle w:val="Heading1"/>
        <w:spacing w:before="66"/>
        <w:ind w:right="3640"/>
        <w:rPr>
          <w:rFonts w:ascii="Arial" w:hAnsi="Arial" w:cs="Arial"/>
          <w:sz w:val="22"/>
          <w:szCs w:val="22"/>
        </w:rPr>
      </w:pPr>
    </w:p>
    <w:p w:rsidR="00A41DC7" w:rsidRPr="00A41DC7" w:rsidRDefault="00A41DC7" w:rsidP="00A41DC7">
      <w:pPr>
        <w:pStyle w:val="Heading1"/>
        <w:spacing w:before="50"/>
        <w:ind w:left="100" w:right="110" w:firstLine="0"/>
        <w:jc w:val="center"/>
        <w:rPr>
          <w:rFonts w:ascii="Arial" w:hAnsi="Arial" w:cs="Arial"/>
          <w:b w:val="0"/>
          <w:bCs w:val="0"/>
        </w:rPr>
      </w:pPr>
      <w:r w:rsidRPr="00A41DC7">
        <w:rPr>
          <w:rFonts w:ascii="Arial" w:hAnsi="Arial" w:cs="Arial"/>
        </w:rPr>
        <w:t>REAL PROPERTY ACQUISITION</w:t>
      </w:r>
      <w:r w:rsidRPr="00A41DC7">
        <w:rPr>
          <w:rFonts w:ascii="Arial" w:hAnsi="Arial" w:cs="Arial"/>
          <w:spacing w:val="49"/>
        </w:rPr>
        <w:t xml:space="preserve"> </w:t>
      </w:r>
      <w:r w:rsidRPr="00A41DC7">
        <w:rPr>
          <w:rFonts w:ascii="Arial" w:hAnsi="Arial" w:cs="Arial"/>
        </w:rPr>
        <w:t>POLICY</w:t>
      </w:r>
    </w:p>
    <w:p w:rsidR="00A41DC7" w:rsidRPr="00A41DC7" w:rsidRDefault="00A41DC7" w:rsidP="00A41DC7">
      <w:pPr>
        <w:pStyle w:val="Heading1"/>
        <w:spacing w:before="66"/>
        <w:ind w:right="3640"/>
        <w:jc w:val="center"/>
        <w:rPr>
          <w:rFonts w:ascii="Arial" w:hAnsi="Arial" w:cs="Arial"/>
          <w:caps/>
          <w:szCs w:val="22"/>
        </w:rPr>
      </w:pPr>
    </w:p>
    <w:p w:rsidR="00A41DC7" w:rsidRPr="00A41DC7" w:rsidRDefault="00A41DC7" w:rsidP="00A41DC7">
      <w:pPr>
        <w:pStyle w:val="Heading1"/>
        <w:spacing w:before="66"/>
        <w:ind w:right="40"/>
        <w:jc w:val="center"/>
        <w:rPr>
          <w:rFonts w:ascii="Arial" w:hAnsi="Arial" w:cs="Arial"/>
          <w:caps/>
          <w:szCs w:val="22"/>
        </w:rPr>
      </w:pPr>
      <w:r w:rsidRPr="00A41DC7">
        <w:rPr>
          <w:rFonts w:ascii="Arial" w:hAnsi="Arial" w:cs="Arial"/>
          <w:caps/>
          <w:szCs w:val="22"/>
        </w:rPr>
        <w:t>of the</w:t>
      </w:r>
    </w:p>
    <w:p w:rsidR="00A41DC7" w:rsidRPr="00A41DC7" w:rsidRDefault="00A41DC7" w:rsidP="00A41DC7">
      <w:pPr>
        <w:pStyle w:val="Heading1"/>
        <w:spacing w:before="66"/>
        <w:ind w:right="3640"/>
        <w:jc w:val="center"/>
        <w:rPr>
          <w:rFonts w:ascii="Arial" w:hAnsi="Arial" w:cs="Arial"/>
          <w:caps/>
          <w:szCs w:val="22"/>
        </w:rPr>
      </w:pPr>
    </w:p>
    <w:p w:rsidR="00A41DC7" w:rsidRPr="00A41DC7" w:rsidRDefault="00A41DC7" w:rsidP="00A41DC7">
      <w:pPr>
        <w:pStyle w:val="Heading1"/>
        <w:spacing w:before="66"/>
        <w:ind w:right="40"/>
        <w:jc w:val="center"/>
        <w:rPr>
          <w:rFonts w:ascii="Arial" w:hAnsi="Arial" w:cs="Arial"/>
          <w:b w:val="0"/>
          <w:bCs w:val="0"/>
          <w:sz w:val="22"/>
          <w:szCs w:val="22"/>
        </w:rPr>
      </w:pPr>
      <w:r w:rsidRPr="00A41DC7">
        <w:rPr>
          <w:rFonts w:ascii="Arial" w:hAnsi="Arial" w:cs="Arial"/>
          <w:caps/>
          <w:szCs w:val="22"/>
        </w:rPr>
        <w:t>Glenville Local Development Corporation</w:t>
      </w:r>
      <w:r w:rsidRPr="00A41DC7">
        <w:rPr>
          <w:rFonts w:ascii="Arial" w:hAnsi="Arial" w:cs="Arial"/>
          <w:sz w:val="22"/>
          <w:szCs w:val="22"/>
        </w:rPr>
        <w:t xml:space="preserve"> (GLDC)</w:t>
      </w:r>
    </w:p>
    <w:p w:rsidR="00A41DC7" w:rsidRPr="00A41DC7" w:rsidRDefault="00A41DC7" w:rsidP="00A41DC7">
      <w:pPr>
        <w:pStyle w:val="Default"/>
        <w:rPr>
          <w:iCs/>
          <w:sz w:val="23"/>
          <w:szCs w:val="23"/>
        </w:rPr>
      </w:pPr>
    </w:p>
    <w:p w:rsidR="001B55A2" w:rsidRPr="00A41DC7" w:rsidRDefault="001B55A2">
      <w:pPr>
        <w:spacing w:before="1"/>
        <w:rPr>
          <w:rFonts w:ascii="Arial" w:eastAsia="Cambria" w:hAnsi="Arial" w:cs="Arial"/>
          <w:b/>
          <w:bCs/>
          <w:sz w:val="24"/>
          <w:szCs w:val="24"/>
        </w:rPr>
      </w:pPr>
    </w:p>
    <w:p w:rsidR="001B55A2" w:rsidRPr="00A41DC7" w:rsidRDefault="00EA7CD2">
      <w:pPr>
        <w:pStyle w:val="ListParagraph"/>
        <w:numPr>
          <w:ilvl w:val="0"/>
          <w:numId w:val="1"/>
        </w:numPr>
        <w:tabs>
          <w:tab w:val="left" w:pos="821"/>
        </w:tabs>
        <w:jc w:val="both"/>
        <w:rPr>
          <w:rFonts w:ascii="Arial" w:eastAsia="Cambria" w:hAnsi="Arial" w:cs="Arial"/>
          <w:sz w:val="24"/>
          <w:szCs w:val="24"/>
        </w:rPr>
      </w:pPr>
      <w:r w:rsidRPr="00A41DC7">
        <w:rPr>
          <w:rFonts w:ascii="Arial" w:hAnsi="Arial" w:cs="Arial"/>
          <w:b/>
          <w:sz w:val="24"/>
        </w:rPr>
        <w:t>Introduction</w:t>
      </w:r>
    </w:p>
    <w:p w:rsidR="001B55A2" w:rsidRPr="00A41DC7" w:rsidRDefault="001B55A2">
      <w:pPr>
        <w:spacing w:before="11"/>
        <w:rPr>
          <w:rFonts w:ascii="Arial" w:eastAsia="Cambria" w:hAnsi="Arial" w:cs="Arial"/>
          <w:b/>
          <w:bCs/>
          <w:sz w:val="23"/>
          <w:szCs w:val="23"/>
        </w:rPr>
      </w:pPr>
    </w:p>
    <w:p w:rsidR="001B55A2" w:rsidRPr="00A41DC7" w:rsidRDefault="00EA7CD2">
      <w:pPr>
        <w:pStyle w:val="BodyText"/>
        <w:ind w:right="116"/>
        <w:jc w:val="both"/>
        <w:rPr>
          <w:rFonts w:ascii="Arial" w:hAnsi="Arial" w:cs="Arial"/>
        </w:rPr>
      </w:pPr>
      <w:r w:rsidRPr="00A41DC7">
        <w:rPr>
          <w:rFonts w:ascii="Arial" w:hAnsi="Arial" w:cs="Arial"/>
        </w:rPr>
        <w:t xml:space="preserve">The following policy sets forth for the </w:t>
      </w:r>
      <w:r w:rsidR="00A41DC7" w:rsidRPr="00A41DC7">
        <w:rPr>
          <w:rFonts w:ascii="Arial" w:hAnsi="Arial" w:cs="Arial"/>
        </w:rPr>
        <w:t>GLDC</w:t>
      </w:r>
      <w:r w:rsidRPr="00A41DC7">
        <w:rPr>
          <w:rFonts w:ascii="Arial" w:hAnsi="Arial" w:cs="Arial"/>
          <w:spacing w:val="2"/>
        </w:rPr>
        <w:t xml:space="preserve"> </w:t>
      </w:r>
      <w:r w:rsidRPr="00A41DC7">
        <w:rPr>
          <w:rFonts w:ascii="Arial" w:hAnsi="Arial" w:cs="Arial"/>
        </w:rPr>
        <w:t>(the “Corporation”) its operative policy and instructions regarding its acquisition of real property.</w:t>
      </w:r>
    </w:p>
    <w:p w:rsidR="001B55A2" w:rsidRPr="00A41DC7" w:rsidRDefault="001B55A2">
      <w:pPr>
        <w:spacing w:before="11"/>
        <w:rPr>
          <w:rFonts w:ascii="Arial" w:eastAsia="Cambria" w:hAnsi="Arial" w:cs="Arial"/>
          <w:sz w:val="23"/>
          <w:szCs w:val="23"/>
        </w:rPr>
      </w:pPr>
    </w:p>
    <w:p w:rsidR="001B55A2" w:rsidRPr="00A41DC7" w:rsidRDefault="00EA7CD2">
      <w:pPr>
        <w:pStyle w:val="Heading1"/>
        <w:numPr>
          <w:ilvl w:val="0"/>
          <w:numId w:val="1"/>
        </w:numPr>
        <w:tabs>
          <w:tab w:val="left" w:pos="821"/>
        </w:tabs>
        <w:jc w:val="both"/>
        <w:rPr>
          <w:rFonts w:ascii="Arial" w:hAnsi="Arial" w:cs="Arial"/>
          <w:b w:val="0"/>
          <w:bCs w:val="0"/>
        </w:rPr>
      </w:pPr>
      <w:r w:rsidRPr="00A41DC7">
        <w:rPr>
          <w:rFonts w:ascii="Arial" w:hAnsi="Arial" w:cs="Arial"/>
        </w:rPr>
        <w:t>Acquisitions</w:t>
      </w:r>
    </w:p>
    <w:p w:rsidR="001B55A2" w:rsidRPr="00A41DC7" w:rsidRDefault="001B55A2">
      <w:pPr>
        <w:spacing w:before="2"/>
        <w:rPr>
          <w:rFonts w:ascii="Arial" w:eastAsia="Cambria" w:hAnsi="Arial" w:cs="Arial"/>
          <w:b/>
          <w:bCs/>
          <w:sz w:val="24"/>
          <w:szCs w:val="24"/>
        </w:rPr>
      </w:pPr>
    </w:p>
    <w:p w:rsidR="001B55A2" w:rsidRPr="00A41DC7" w:rsidRDefault="00EA7CD2">
      <w:pPr>
        <w:pStyle w:val="BodyText"/>
        <w:ind w:right="186"/>
        <w:jc w:val="both"/>
        <w:rPr>
          <w:rFonts w:ascii="Arial" w:hAnsi="Arial" w:cs="Arial"/>
        </w:rPr>
      </w:pPr>
      <w:r w:rsidRPr="00A41DC7">
        <w:rPr>
          <w:rFonts w:ascii="Arial" w:hAnsi="Arial" w:cs="Arial"/>
        </w:rPr>
        <w:t xml:space="preserve">Real property may be purchased, leased or otherwise acquired by the Corporation for purposes of use, resale, leasing or otherwise as long as such acquisition and accompanying purpose shall be in furtherance of the Corporation’s purposes, policies and goals. The Contracting Officer for all real property acquisitions shall be </w:t>
      </w:r>
      <w:r w:rsidR="00A41DC7" w:rsidRPr="00A41DC7">
        <w:rPr>
          <w:rFonts w:ascii="Arial" w:hAnsi="Arial" w:cs="Arial"/>
        </w:rPr>
        <w:t>the GLDC Chairperson</w:t>
      </w:r>
      <w:r w:rsidRPr="00A41DC7">
        <w:rPr>
          <w:rFonts w:ascii="Arial" w:hAnsi="Arial" w:cs="Arial"/>
        </w:rPr>
        <w:t xml:space="preserve"> of the</w:t>
      </w:r>
      <w:r w:rsidRPr="00A41DC7">
        <w:rPr>
          <w:rFonts w:ascii="Arial" w:hAnsi="Arial" w:cs="Arial"/>
          <w:spacing w:val="-8"/>
        </w:rPr>
        <w:t xml:space="preserve"> </w:t>
      </w:r>
      <w:r w:rsidRPr="00A41DC7">
        <w:rPr>
          <w:rFonts w:ascii="Arial" w:hAnsi="Arial" w:cs="Arial"/>
        </w:rPr>
        <w:t>Corporation.</w:t>
      </w:r>
    </w:p>
    <w:p w:rsidR="001B55A2" w:rsidRPr="00A41DC7" w:rsidRDefault="001B55A2">
      <w:pPr>
        <w:spacing w:before="11"/>
        <w:rPr>
          <w:rFonts w:ascii="Arial" w:eastAsia="Cambria" w:hAnsi="Arial" w:cs="Arial"/>
          <w:sz w:val="23"/>
          <w:szCs w:val="23"/>
        </w:rPr>
      </w:pPr>
    </w:p>
    <w:p w:rsidR="001B55A2" w:rsidRPr="00A41DC7" w:rsidRDefault="00EA7CD2">
      <w:pPr>
        <w:pStyle w:val="Heading1"/>
        <w:numPr>
          <w:ilvl w:val="0"/>
          <w:numId w:val="1"/>
        </w:numPr>
        <w:tabs>
          <w:tab w:val="left" w:pos="821"/>
        </w:tabs>
        <w:jc w:val="both"/>
        <w:rPr>
          <w:rFonts w:ascii="Arial" w:hAnsi="Arial" w:cs="Arial"/>
          <w:b w:val="0"/>
          <w:bCs w:val="0"/>
        </w:rPr>
      </w:pPr>
      <w:r w:rsidRPr="00A41DC7">
        <w:rPr>
          <w:rFonts w:ascii="Arial" w:hAnsi="Arial" w:cs="Arial"/>
        </w:rPr>
        <w:t>Approvals</w:t>
      </w:r>
    </w:p>
    <w:p w:rsidR="001B55A2" w:rsidRPr="00A41DC7" w:rsidRDefault="001B55A2">
      <w:pPr>
        <w:spacing w:before="1"/>
        <w:rPr>
          <w:rFonts w:ascii="Arial" w:eastAsia="Cambria" w:hAnsi="Arial" w:cs="Arial"/>
          <w:b/>
          <w:bCs/>
          <w:sz w:val="24"/>
          <w:szCs w:val="24"/>
        </w:rPr>
      </w:pPr>
    </w:p>
    <w:p w:rsidR="001B55A2" w:rsidRPr="00A41DC7" w:rsidRDefault="00EA7CD2">
      <w:pPr>
        <w:pStyle w:val="BodyText"/>
        <w:ind w:right="401"/>
        <w:jc w:val="both"/>
        <w:rPr>
          <w:rFonts w:ascii="Arial" w:hAnsi="Arial" w:cs="Arial"/>
        </w:rPr>
      </w:pPr>
      <w:r w:rsidRPr="00A41DC7">
        <w:rPr>
          <w:rFonts w:ascii="Arial" w:hAnsi="Arial" w:cs="Arial"/>
        </w:rPr>
        <w:t xml:space="preserve">The </w:t>
      </w:r>
      <w:r w:rsidR="00A41DC7" w:rsidRPr="00A41DC7">
        <w:rPr>
          <w:rFonts w:ascii="Arial" w:hAnsi="Arial" w:cs="Arial"/>
        </w:rPr>
        <w:t>GLDC Chairperson</w:t>
      </w:r>
      <w:r w:rsidRPr="00A41DC7">
        <w:rPr>
          <w:rFonts w:ascii="Arial" w:hAnsi="Arial" w:cs="Arial"/>
        </w:rPr>
        <w:t xml:space="preserve"> shall first make a determination that a particular real property acquisition is in furtherance of the Corporation’s purposes </w:t>
      </w:r>
      <w:r w:rsidR="00A41DC7" w:rsidRPr="00A41DC7">
        <w:rPr>
          <w:rFonts w:ascii="Arial" w:hAnsi="Arial" w:cs="Arial"/>
        </w:rPr>
        <w:t>and is otherwise important</w:t>
      </w:r>
      <w:r w:rsidRPr="00A41DC7">
        <w:rPr>
          <w:rFonts w:ascii="Arial" w:hAnsi="Arial" w:cs="Arial"/>
        </w:rPr>
        <w:t xml:space="preserve"> and necessary to the Corporation.  The </w:t>
      </w:r>
      <w:r w:rsidR="00A41DC7" w:rsidRPr="00A41DC7">
        <w:rPr>
          <w:rFonts w:ascii="Arial" w:hAnsi="Arial" w:cs="Arial"/>
        </w:rPr>
        <w:t>GLDC Chairperson shall</w:t>
      </w:r>
      <w:r w:rsidRPr="00A41DC7">
        <w:rPr>
          <w:rFonts w:ascii="Arial" w:hAnsi="Arial" w:cs="Arial"/>
        </w:rPr>
        <w:t xml:space="preserve"> </w:t>
      </w:r>
      <w:r w:rsidR="00A41DC7" w:rsidRPr="00A41DC7">
        <w:rPr>
          <w:rFonts w:ascii="Arial" w:hAnsi="Arial" w:cs="Arial"/>
        </w:rPr>
        <w:t>approve the</w:t>
      </w:r>
      <w:r w:rsidRPr="00A41DC7">
        <w:rPr>
          <w:rFonts w:ascii="Arial" w:hAnsi="Arial" w:cs="Arial"/>
        </w:rPr>
        <w:t xml:space="preserve"> initial terms and conditions of the real property acquisition</w:t>
      </w:r>
      <w:r w:rsidR="00A41DC7" w:rsidRPr="00A41DC7">
        <w:rPr>
          <w:rFonts w:ascii="Arial" w:hAnsi="Arial" w:cs="Arial"/>
        </w:rPr>
        <w:t>. The</w:t>
      </w:r>
      <w:r w:rsidRPr="00A41DC7">
        <w:rPr>
          <w:rFonts w:ascii="Arial" w:hAnsi="Arial" w:cs="Arial"/>
        </w:rPr>
        <w:t xml:space="preserve"> terms and conditions shall be expressly subject to the approval of the </w:t>
      </w:r>
      <w:r w:rsidR="00A41DC7" w:rsidRPr="00A41DC7">
        <w:rPr>
          <w:rFonts w:ascii="Arial" w:hAnsi="Arial" w:cs="Arial"/>
        </w:rPr>
        <w:t>Board</w:t>
      </w:r>
      <w:r w:rsidRPr="00A41DC7">
        <w:rPr>
          <w:rFonts w:ascii="Arial" w:hAnsi="Arial" w:cs="Arial"/>
        </w:rPr>
        <w:t xml:space="preserve"> and, if necessary, a satisfactory real property appraisal as </w:t>
      </w:r>
      <w:r w:rsidR="00A41DC7" w:rsidRPr="00A41DC7">
        <w:rPr>
          <w:rFonts w:ascii="Arial" w:hAnsi="Arial" w:cs="Arial"/>
        </w:rPr>
        <w:t>set forth herein</w:t>
      </w:r>
      <w:r w:rsidRPr="00A41DC7">
        <w:rPr>
          <w:rFonts w:ascii="Arial" w:hAnsi="Arial" w:cs="Arial"/>
        </w:rPr>
        <w:t xml:space="preserve">. The </w:t>
      </w:r>
      <w:r w:rsidR="00A41DC7" w:rsidRPr="00A41DC7">
        <w:rPr>
          <w:rFonts w:ascii="Arial" w:hAnsi="Arial" w:cs="Arial"/>
        </w:rPr>
        <w:t>GLDC Chairperson</w:t>
      </w:r>
      <w:r w:rsidRPr="00A41DC7">
        <w:rPr>
          <w:rFonts w:ascii="Arial" w:hAnsi="Arial" w:cs="Arial"/>
        </w:rPr>
        <w:t xml:space="preserve"> shall put forth the proposed real property acquisition and the terms and conditions thereof to the </w:t>
      </w:r>
      <w:r w:rsidR="00A41DC7" w:rsidRPr="00A41DC7">
        <w:rPr>
          <w:rFonts w:ascii="Arial" w:hAnsi="Arial" w:cs="Arial"/>
        </w:rPr>
        <w:t>Board</w:t>
      </w:r>
      <w:r w:rsidRPr="00A41DC7">
        <w:rPr>
          <w:rFonts w:ascii="Arial" w:hAnsi="Arial" w:cs="Arial"/>
        </w:rPr>
        <w:t xml:space="preserve"> for their consideration and approval. All acquisitions of real property by the Corporation must be approved by the</w:t>
      </w:r>
      <w:r w:rsidRPr="00A41DC7">
        <w:rPr>
          <w:rFonts w:ascii="Arial" w:hAnsi="Arial" w:cs="Arial"/>
          <w:spacing w:val="-8"/>
        </w:rPr>
        <w:t xml:space="preserve"> </w:t>
      </w:r>
      <w:r w:rsidRPr="00A41DC7">
        <w:rPr>
          <w:rFonts w:ascii="Arial" w:hAnsi="Arial" w:cs="Arial"/>
        </w:rPr>
        <w:t>Directors.</w:t>
      </w:r>
    </w:p>
    <w:p w:rsidR="001B55A2" w:rsidRPr="00A41DC7" w:rsidRDefault="001B55A2">
      <w:pPr>
        <w:spacing w:before="11"/>
        <w:rPr>
          <w:rFonts w:ascii="Arial" w:eastAsia="Cambria" w:hAnsi="Arial" w:cs="Arial"/>
          <w:sz w:val="23"/>
          <w:szCs w:val="23"/>
        </w:rPr>
      </w:pPr>
    </w:p>
    <w:p w:rsidR="001B55A2" w:rsidRPr="00A41DC7" w:rsidRDefault="00EA7CD2">
      <w:pPr>
        <w:pStyle w:val="Heading1"/>
        <w:numPr>
          <w:ilvl w:val="0"/>
          <w:numId w:val="1"/>
        </w:numPr>
        <w:tabs>
          <w:tab w:val="left" w:pos="821"/>
        </w:tabs>
        <w:jc w:val="both"/>
        <w:rPr>
          <w:rFonts w:ascii="Arial" w:hAnsi="Arial" w:cs="Arial"/>
          <w:b w:val="0"/>
          <w:bCs w:val="0"/>
        </w:rPr>
      </w:pPr>
      <w:r w:rsidRPr="00A41DC7">
        <w:rPr>
          <w:rFonts w:ascii="Arial" w:hAnsi="Arial" w:cs="Arial"/>
        </w:rPr>
        <w:t>Appraisal</w:t>
      </w:r>
    </w:p>
    <w:p w:rsidR="001B55A2" w:rsidRPr="00A41DC7" w:rsidRDefault="001B55A2">
      <w:pPr>
        <w:spacing w:before="2"/>
        <w:rPr>
          <w:rFonts w:ascii="Arial" w:eastAsia="Cambria" w:hAnsi="Arial" w:cs="Arial"/>
          <w:b/>
          <w:bCs/>
          <w:sz w:val="24"/>
          <w:szCs w:val="24"/>
        </w:rPr>
      </w:pPr>
    </w:p>
    <w:p w:rsidR="001B55A2" w:rsidRPr="00A41DC7" w:rsidRDefault="00EA7CD2">
      <w:pPr>
        <w:pStyle w:val="BodyText"/>
        <w:ind w:right="405"/>
        <w:jc w:val="both"/>
        <w:rPr>
          <w:rFonts w:ascii="Arial" w:hAnsi="Arial" w:cs="Arial"/>
        </w:rPr>
      </w:pPr>
      <w:r w:rsidRPr="00A41DC7">
        <w:rPr>
          <w:rFonts w:ascii="Arial" w:hAnsi="Arial" w:cs="Arial"/>
        </w:rPr>
        <w:t xml:space="preserve">For all real property acquisitions with a purchase price of $100,000.00 or </w:t>
      </w:r>
      <w:r w:rsidRPr="00A41DC7">
        <w:rPr>
          <w:rFonts w:ascii="Arial" w:hAnsi="Arial" w:cs="Arial"/>
          <w:spacing w:val="3"/>
        </w:rPr>
        <w:t xml:space="preserve">more, </w:t>
      </w:r>
      <w:r w:rsidRPr="00A41DC7">
        <w:rPr>
          <w:rFonts w:ascii="Arial" w:hAnsi="Arial" w:cs="Arial"/>
        </w:rPr>
        <w:t xml:space="preserve">following the approval of the </w:t>
      </w:r>
      <w:r w:rsidR="00A41DC7" w:rsidRPr="00A41DC7">
        <w:rPr>
          <w:rFonts w:ascii="Arial" w:hAnsi="Arial" w:cs="Arial"/>
        </w:rPr>
        <w:t>Board</w:t>
      </w:r>
      <w:r w:rsidRPr="00A41DC7">
        <w:rPr>
          <w:rFonts w:ascii="Arial" w:hAnsi="Arial" w:cs="Arial"/>
        </w:rPr>
        <w:t xml:space="preserve"> to such real property acquisition as described herein, the Corporation shall obtain an appraisal of the real property to be acquired from a real </w:t>
      </w:r>
      <w:r w:rsidRPr="00A41DC7">
        <w:rPr>
          <w:rFonts w:ascii="Arial" w:hAnsi="Arial" w:cs="Arial"/>
          <w:spacing w:val="2"/>
        </w:rPr>
        <w:t xml:space="preserve">estate </w:t>
      </w:r>
      <w:r w:rsidRPr="00A41DC7">
        <w:rPr>
          <w:rFonts w:ascii="Arial" w:hAnsi="Arial" w:cs="Arial"/>
        </w:rPr>
        <w:t xml:space="preserve">appraiser duly licensed in the State of New York and with experience appraising the particular type of real property being acquired by the Corporation. In the event the purchase price for the real property exceeds the appraised value by more than 15%, the Corporation must  </w:t>
      </w:r>
      <w:r w:rsidRPr="00A41DC7">
        <w:rPr>
          <w:rFonts w:ascii="Arial" w:hAnsi="Arial" w:cs="Arial"/>
          <w:spacing w:val="11"/>
        </w:rPr>
        <w:t xml:space="preserve"> </w:t>
      </w:r>
      <w:r w:rsidRPr="00A41DC7">
        <w:rPr>
          <w:rFonts w:ascii="Arial" w:hAnsi="Arial" w:cs="Arial"/>
        </w:rPr>
        <w:t>either:</w:t>
      </w:r>
    </w:p>
    <w:p w:rsidR="001B55A2" w:rsidRPr="00A41DC7" w:rsidRDefault="001B55A2">
      <w:pPr>
        <w:spacing w:before="1"/>
        <w:rPr>
          <w:rFonts w:ascii="Arial" w:eastAsia="Cambria" w:hAnsi="Arial" w:cs="Arial"/>
          <w:sz w:val="24"/>
          <w:szCs w:val="24"/>
        </w:rPr>
      </w:pPr>
    </w:p>
    <w:p w:rsidR="001B55A2" w:rsidRPr="00A41DC7" w:rsidRDefault="00EA7CD2">
      <w:pPr>
        <w:pStyle w:val="ListParagraph"/>
        <w:numPr>
          <w:ilvl w:val="1"/>
          <w:numId w:val="1"/>
        </w:numPr>
        <w:tabs>
          <w:tab w:val="left" w:pos="1181"/>
        </w:tabs>
        <w:spacing w:line="281" w:lineRule="exact"/>
        <w:rPr>
          <w:rFonts w:ascii="Arial" w:eastAsia="Cambria" w:hAnsi="Arial" w:cs="Arial"/>
          <w:sz w:val="24"/>
          <w:szCs w:val="24"/>
        </w:rPr>
      </w:pPr>
      <w:r w:rsidRPr="00A41DC7">
        <w:rPr>
          <w:rFonts w:ascii="Arial" w:hAnsi="Arial" w:cs="Arial"/>
          <w:sz w:val="24"/>
        </w:rPr>
        <w:t>Not acquire the real property;</w:t>
      </w:r>
      <w:r w:rsidRPr="00A41DC7">
        <w:rPr>
          <w:rFonts w:ascii="Arial" w:hAnsi="Arial" w:cs="Arial"/>
          <w:spacing w:val="47"/>
          <w:sz w:val="24"/>
        </w:rPr>
        <w:t xml:space="preserve"> </w:t>
      </w:r>
      <w:r w:rsidRPr="00A41DC7">
        <w:rPr>
          <w:rFonts w:ascii="Arial" w:hAnsi="Arial" w:cs="Arial"/>
          <w:sz w:val="24"/>
        </w:rPr>
        <w:t>or</w:t>
      </w:r>
    </w:p>
    <w:p w:rsidR="001B55A2" w:rsidRPr="00A41DC7" w:rsidRDefault="00EA7CD2">
      <w:pPr>
        <w:pStyle w:val="ListParagraph"/>
        <w:numPr>
          <w:ilvl w:val="1"/>
          <w:numId w:val="1"/>
        </w:numPr>
        <w:tabs>
          <w:tab w:val="left" w:pos="1181"/>
        </w:tabs>
        <w:ind w:right="410"/>
        <w:rPr>
          <w:rFonts w:ascii="Arial" w:eastAsia="Cambria" w:hAnsi="Arial" w:cs="Arial"/>
          <w:sz w:val="24"/>
          <w:szCs w:val="24"/>
        </w:rPr>
      </w:pPr>
      <w:r w:rsidRPr="00A41DC7">
        <w:rPr>
          <w:rFonts w:ascii="Arial" w:hAnsi="Arial" w:cs="Arial"/>
          <w:sz w:val="24"/>
        </w:rPr>
        <w:t xml:space="preserve">Renegotiate the purchase price to an amount within 15% of the appraised value and acquire the real </w:t>
      </w:r>
      <w:r w:rsidRPr="00A41DC7">
        <w:rPr>
          <w:rFonts w:ascii="Arial" w:hAnsi="Arial" w:cs="Arial"/>
          <w:spacing w:val="2"/>
          <w:sz w:val="24"/>
        </w:rPr>
        <w:t>property;</w:t>
      </w:r>
      <w:r w:rsidRPr="00A41DC7">
        <w:rPr>
          <w:rFonts w:ascii="Arial" w:hAnsi="Arial" w:cs="Arial"/>
          <w:spacing w:val="43"/>
          <w:sz w:val="24"/>
        </w:rPr>
        <w:t xml:space="preserve"> </w:t>
      </w:r>
      <w:r w:rsidRPr="00A41DC7">
        <w:rPr>
          <w:rFonts w:ascii="Arial" w:hAnsi="Arial" w:cs="Arial"/>
          <w:sz w:val="24"/>
        </w:rPr>
        <w:t>or</w:t>
      </w:r>
    </w:p>
    <w:p w:rsidR="001B55A2" w:rsidRPr="00A41DC7" w:rsidRDefault="00EA7CD2">
      <w:pPr>
        <w:pStyle w:val="ListParagraph"/>
        <w:numPr>
          <w:ilvl w:val="1"/>
          <w:numId w:val="1"/>
        </w:numPr>
        <w:tabs>
          <w:tab w:val="left" w:pos="1181"/>
        </w:tabs>
        <w:spacing w:line="281" w:lineRule="exact"/>
        <w:rPr>
          <w:rFonts w:ascii="Arial" w:eastAsia="Cambria" w:hAnsi="Arial" w:cs="Arial"/>
          <w:sz w:val="24"/>
          <w:szCs w:val="24"/>
        </w:rPr>
      </w:pPr>
      <w:r w:rsidRPr="00A41DC7">
        <w:rPr>
          <w:rFonts w:ascii="Arial" w:hAnsi="Arial" w:cs="Arial"/>
          <w:sz w:val="24"/>
        </w:rPr>
        <w:t>Make  a  determination  at  a  subsequent  meeting  of  the  Corporation</w:t>
      </w:r>
      <w:r w:rsidRPr="00A41DC7">
        <w:rPr>
          <w:rFonts w:ascii="Arial" w:hAnsi="Arial" w:cs="Arial"/>
          <w:spacing w:val="35"/>
          <w:sz w:val="24"/>
        </w:rPr>
        <w:t xml:space="preserve"> </w:t>
      </w:r>
      <w:r w:rsidRPr="00A41DC7">
        <w:rPr>
          <w:rFonts w:ascii="Arial" w:hAnsi="Arial" w:cs="Arial"/>
          <w:sz w:val="24"/>
        </w:rPr>
        <w:t>that,</w:t>
      </w:r>
    </w:p>
    <w:p w:rsidR="001B55A2" w:rsidRDefault="00EA7CD2">
      <w:pPr>
        <w:pStyle w:val="BodyText"/>
        <w:spacing w:before="50"/>
        <w:ind w:left="1180" w:right="106"/>
        <w:jc w:val="both"/>
      </w:pPr>
      <w:r w:rsidRPr="00A41DC7">
        <w:rPr>
          <w:rFonts w:ascii="Arial" w:hAnsi="Arial" w:cs="Arial"/>
        </w:rPr>
        <w:t>notwithstanding the appraised value, the Corporation will still proceed  with the real property acquisition at the stated purchase price as such acquisition is vitally important to the Corporation’s purpose and is otherwise important and necessary to the Citizens o</w:t>
      </w:r>
      <w:r>
        <w:t xml:space="preserve">f </w:t>
      </w:r>
      <w:r w:rsidR="00A41DC7">
        <w:t>Glenville</w:t>
      </w:r>
      <w:r>
        <w:t>.</w:t>
      </w:r>
    </w:p>
    <w:sectPr w:rsidR="001B55A2" w:rsidSect="001B55A2">
      <w:footerReference w:type="default" r:id="rId8"/>
      <w:pgSz w:w="12040" w:h="15610"/>
      <w:pgMar w:top="1380" w:right="1620" w:bottom="860" w:left="1340" w:header="0"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F4" w:rsidRDefault="00CC35F4" w:rsidP="001B55A2">
      <w:r>
        <w:separator/>
      </w:r>
    </w:p>
  </w:endnote>
  <w:endnote w:type="continuationSeparator" w:id="0">
    <w:p w:rsidR="00CC35F4" w:rsidRDefault="00CC35F4" w:rsidP="001B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7" w:rsidRPr="00A41DC7" w:rsidRDefault="00A55606">
    <w:pPr>
      <w:pStyle w:val="Footer"/>
      <w:jc w:val="right"/>
      <w:rPr>
        <w:rFonts w:ascii="Arial" w:hAnsi="Arial" w:cs="Arial"/>
        <w:sz w:val="20"/>
        <w:szCs w:val="20"/>
      </w:rPr>
    </w:pPr>
    <w:r>
      <w:rPr>
        <w:rFonts w:ascii="Arial" w:hAnsi="Arial" w:cs="Arial"/>
        <w:sz w:val="20"/>
        <w:szCs w:val="20"/>
      </w:rPr>
      <w:t>December 1</w:t>
    </w:r>
    <w:r w:rsidR="00A41DC7" w:rsidRPr="00A41DC7">
      <w:rPr>
        <w:rFonts w:ascii="Arial" w:hAnsi="Arial" w:cs="Arial"/>
        <w:sz w:val="20"/>
        <w:szCs w:val="20"/>
      </w:rPr>
      <w:t>, 2015</w:t>
    </w:r>
  </w:p>
  <w:p w:rsidR="00A41DC7" w:rsidRPr="00A41DC7" w:rsidRDefault="00CC35F4">
    <w:pPr>
      <w:pStyle w:val="Footer"/>
      <w:jc w:val="right"/>
      <w:rPr>
        <w:rFonts w:ascii="Arial" w:hAnsi="Arial" w:cs="Arial"/>
        <w:sz w:val="20"/>
        <w:szCs w:val="20"/>
      </w:rPr>
    </w:pPr>
    <w:sdt>
      <w:sdtPr>
        <w:rPr>
          <w:rFonts w:ascii="Arial" w:hAnsi="Arial" w:cs="Arial"/>
          <w:sz w:val="20"/>
          <w:szCs w:val="20"/>
        </w:rPr>
        <w:id w:val="3034487"/>
        <w:docPartObj>
          <w:docPartGallery w:val="Page Numbers (Bottom of Page)"/>
          <w:docPartUnique/>
        </w:docPartObj>
      </w:sdtPr>
      <w:sdtEndPr/>
      <w:sdtContent>
        <w:sdt>
          <w:sdtPr>
            <w:rPr>
              <w:rFonts w:ascii="Arial" w:hAnsi="Arial" w:cs="Arial"/>
              <w:sz w:val="20"/>
              <w:szCs w:val="20"/>
            </w:rPr>
            <w:id w:val="565050523"/>
            <w:docPartObj>
              <w:docPartGallery w:val="Page Numbers (Top of Page)"/>
              <w:docPartUnique/>
            </w:docPartObj>
          </w:sdtPr>
          <w:sdtEndPr/>
          <w:sdtContent>
            <w:r w:rsidR="00A41DC7" w:rsidRPr="00A41DC7">
              <w:rPr>
                <w:rFonts w:ascii="Arial" w:hAnsi="Arial" w:cs="Arial"/>
                <w:sz w:val="20"/>
                <w:szCs w:val="20"/>
              </w:rPr>
              <w:t xml:space="preserve">Page </w:t>
            </w:r>
            <w:r w:rsidR="00A41DC7" w:rsidRPr="00A41DC7">
              <w:rPr>
                <w:rFonts w:ascii="Arial" w:hAnsi="Arial" w:cs="Arial"/>
                <w:b/>
                <w:sz w:val="20"/>
                <w:szCs w:val="20"/>
              </w:rPr>
              <w:fldChar w:fldCharType="begin"/>
            </w:r>
            <w:r w:rsidR="00A41DC7" w:rsidRPr="00A41DC7">
              <w:rPr>
                <w:rFonts w:ascii="Arial" w:hAnsi="Arial" w:cs="Arial"/>
                <w:b/>
                <w:sz w:val="20"/>
                <w:szCs w:val="20"/>
              </w:rPr>
              <w:instrText xml:space="preserve"> PAGE </w:instrText>
            </w:r>
            <w:r w:rsidR="00A41DC7" w:rsidRPr="00A41DC7">
              <w:rPr>
                <w:rFonts w:ascii="Arial" w:hAnsi="Arial" w:cs="Arial"/>
                <w:b/>
                <w:sz w:val="20"/>
                <w:szCs w:val="20"/>
              </w:rPr>
              <w:fldChar w:fldCharType="separate"/>
            </w:r>
            <w:r w:rsidR="00EA783B">
              <w:rPr>
                <w:rFonts w:ascii="Arial" w:hAnsi="Arial" w:cs="Arial"/>
                <w:b/>
                <w:noProof/>
                <w:sz w:val="20"/>
                <w:szCs w:val="20"/>
              </w:rPr>
              <w:t>1</w:t>
            </w:r>
            <w:r w:rsidR="00A41DC7" w:rsidRPr="00A41DC7">
              <w:rPr>
                <w:rFonts w:ascii="Arial" w:hAnsi="Arial" w:cs="Arial"/>
                <w:b/>
                <w:sz w:val="20"/>
                <w:szCs w:val="20"/>
              </w:rPr>
              <w:fldChar w:fldCharType="end"/>
            </w:r>
            <w:r w:rsidR="00A41DC7" w:rsidRPr="00A41DC7">
              <w:rPr>
                <w:rFonts w:ascii="Arial" w:hAnsi="Arial" w:cs="Arial"/>
                <w:sz w:val="20"/>
                <w:szCs w:val="20"/>
              </w:rPr>
              <w:t xml:space="preserve"> of </w:t>
            </w:r>
            <w:r w:rsidR="00A41DC7" w:rsidRPr="00A41DC7">
              <w:rPr>
                <w:rFonts w:ascii="Arial" w:hAnsi="Arial" w:cs="Arial"/>
                <w:b/>
                <w:sz w:val="20"/>
                <w:szCs w:val="20"/>
              </w:rPr>
              <w:fldChar w:fldCharType="begin"/>
            </w:r>
            <w:r w:rsidR="00A41DC7" w:rsidRPr="00A41DC7">
              <w:rPr>
                <w:rFonts w:ascii="Arial" w:hAnsi="Arial" w:cs="Arial"/>
                <w:b/>
                <w:sz w:val="20"/>
                <w:szCs w:val="20"/>
              </w:rPr>
              <w:instrText xml:space="preserve"> NUMPAGES  </w:instrText>
            </w:r>
            <w:r w:rsidR="00A41DC7" w:rsidRPr="00A41DC7">
              <w:rPr>
                <w:rFonts w:ascii="Arial" w:hAnsi="Arial" w:cs="Arial"/>
                <w:b/>
                <w:sz w:val="20"/>
                <w:szCs w:val="20"/>
              </w:rPr>
              <w:fldChar w:fldCharType="separate"/>
            </w:r>
            <w:r w:rsidR="00EA783B">
              <w:rPr>
                <w:rFonts w:ascii="Arial" w:hAnsi="Arial" w:cs="Arial"/>
                <w:b/>
                <w:noProof/>
                <w:sz w:val="20"/>
                <w:szCs w:val="20"/>
              </w:rPr>
              <w:t>2</w:t>
            </w:r>
            <w:r w:rsidR="00A41DC7" w:rsidRPr="00A41DC7">
              <w:rPr>
                <w:rFonts w:ascii="Arial" w:hAnsi="Arial" w:cs="Arial"/>
                <w:b/>
                <w:sz w:val="20"/>
                <w:szCs w:val="20"/>
              </w:rPr>
              <w:fldChar w:fldCharType="end"/>
            </w:r>
          </w:sdtContent>
        </w:sdt>
      </w:sdtContent>
    </w:sdt>
  </w:p>
  <w:p w:rsidR="001B55A2" w:rsidRPr="00A41DC7" w:rsidRDefault="001B55A2">
    <w:pPr>
      <w:spacing w:line="14" w:lineRule="auto"/>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F4" w:rsidRDefault="00CC35F4" w:rsidP="001B55A2">
      <w:r>
        <w:separator/>
      </w:r>
    </w:p>
  </w:footnote>
  <w:footnote w:type="continuationSeparator" w:id="0">
    <w:p w:rsidR="00CC35F4" w:rsidRDefault="00CC35F4" w:rsidP="001B5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82FBC"/>
    <w:multiLevelType w:val="hybridMultilevel"/>
    <w:tmpl w:val="E9A60FF6"/>
    <w:lvl w:ilvl="0" w:tplc="CC9E5C8E">
      <w:start w:val="1"/>
      <w:numFmt w:val="upperRoman"/>
      <w:lvlText w:val="%1."/>
      <w:lvlJc w:val="left"/>
      <w:pPr>
        <w:ind w:left="820" w:hanging="720"/>
        <w:jc w:val="left"/>
      </w:pPr>
      <w:rPr>
        <w:rFonts w:ascii="Cambria" w:eastAsia="Cambria" w:hAnsi="Cambria" w:hint="default"/>
        <w:spacing w:val="0"/>
        <w:w w:val="100"/>
        <w:sz w:val="24"/>
        <w:szCs w:val="24"/>
      </w:rPr>
    </w:lvl>
    <w:lvl w:ilvl="1" w:tplc="4DFE97B0">
      <w:start w:val="1"/>
      <w:numFmt w:val="upperLetter"/>
      <w:lvlText w:val="%2."/>
      <w:lvlJc w:val="left"/>
      <w:pPr>
        <w:ind w:left="1180" w:hanging="720"/>
        <w:jc w:val="left"/>
      </w:pPr>
      <w:rPr>
        <w:rFonts w:ascii="Cambria" w:eastAsia="Cambria" w:hAnsi="Cambria" w:hint="default"/>
        <w:spacing w:val="-1"/>
        <w:w w:val="100"/>
        <w:sz w:val="24"/>
        <w:szCs w:val="24"/>
      </w:rPr>
    </w:lvl>
    <w:lvl w:ilvl="2" w:tplc="B01E11C4">
      <w:start w:val="1"/>
      <w:numFmt w:val="bullet"/>
      <w:lvlText w:val="•"/>
      <w:lvlJc w:val="left"/>
      <w:pPr>
        <w:ind w:left="2090" w:hanging="720"/>
      </w:pPr>
      <w:rPr>
        <w:rFonts w:hint="default"/>
      </w:rPr>
    </w:lvl>
    <w:lvl w:ilvl="3" w:tplc="E71EF49A">
      <w:start w:val="1"/>
      <w:numFmt w:val="bullet"/>
      <w:lvlText w:val="•"/>
      <w:lvlJc w:val="left"/>
      <w:pPr>
        <w:ind w:left="3001" w:hanging="720"/>
      </w:pPr>
      <w:rPr>
        <w:rFonts w:hint="default"/>
      </w:rPr>
    </w:lvl>
    <w:lvl w:ilvl="4" w:tplc="6678642E">
      <w:start w:val="1"/>
      <w:numFmt w:val="bullet"/>
      <w:lvlText w:val="•"/>
      <w:lvlJc w:val="left"/>
      <w:pPr>
        <w:ind w:left="3912" w:hanging="720"/>
      </w:pPr>
      <w:rPr>
        <w:rFonts w:hint="default"/>
      </w:rPr>
    </w:lvl>
    <w:lvl w:ilvl="5" w:tplc="AC3AA316">
      <w:start w:val="1"/>
      <w:numFmt w:val="bullet"/>
      <w:lvlText w:val="•"/>
      <w:lvlJc w:val="left"/>
      <w:pPr>
        <w:ind w:left="4823" w:hanging="720"/>
      </w:pPr>
      <w:rPr>
        <w:rFonts w:hint="default"/>
      </w:rPr>
    </w:lvl>
    <w:lvl w:ilvl="6" w:tplc="F2B0026C">
      <w:start w:val="1"/>
      <w:numFmt w:val="bullet"/>
      <w:lvlText w:val="•"/>
      <w:lvlJc w:val="left"/>
      <w:pPr>
        <w:ind w:left="5734" w:hanging="720"/>
      </w:pPr>
      <w:rPr>
        <w:rFonts w:hint="default"/>
      </w:rPr>
    </w:lvl>
    <w:lvl w:ilvl="7" w:tplc="20AA9888">
      <w:start w:val="1"/>
      <w:numFmt w:val="bullet"/>
      <w:lvlText w:val="•"/>
      <w:lvlJc w:val="left"/>
      <w:pPr>
        <w:ind w:left="6645" w:hanging="720"/>
      </w:pPr>
      <w:rPr>
        <w:rFonts w:hint="default"/>
      </w:rPr>
    </w:lvl>
    <w:lvl w:ilvl="8" w:tplc="4718B74A">
      <w:start w:val="1"/>
      <w:numFmt w:val="bullet"/>
      <w:lvlText w:val="•"/>
      <w:lvlJc w:val="left"/>
      <w:pPr>
        <w:ind w:left="755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A2"/>
    <w:rsid w:val="001B55A2"/>
    <w:rsid w:val="001D413B"/>
    <w:rsid w:val="002F6B22"/>
    <w:rsid w:val="00A41DC7"/>
    <w:rsid w:val="00A55606"/>
    <w:rsid w:val="00CC35F4"/>
    <w:rsid w:val="00EA783B"/>
    <w:rsid w:val="00E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55A2"/>
  </w:style>
  <w:style w:type="paragraph" w:styleId="Heading1">
    <w:name w:val="heading 1"/>
    <w:basedOn w:val="Normal"/>
    <w:uiPriority w:val="1"/>
    <w:qFormat/>
    <w:rsid w:val="001B55A2"/>
    <w:pPr>
      <w:ind w:left="820" w:hanging="72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55A2"/>
    <w:pPr>
      <w:ind w:left="100"/>
    </w:pPr>
    <w:rPr>
      <w:rFonts w:ascii="Cambria" w:eastAsia="Cambria" w:hAnsi="Cambria"/>
      <w:sz w:val="24"/>
      <w:szCs w:val="24"/>
    </w:rPr>
  </w:style>
  <w:style w:type="paragraph" w:styleId="ListParagraph">
    <w:name w:val="List Paragraph"/>
    <w:basedOn w:val="Normal"/>
    <w:uiPriority w:val="1"/>
    <w:qFormat/>
    <w:rsid w:val="001B55A2"/>
  </w:style>
  <w:style w:type="paragraph" w:customStyle="1" w:styleId="TableParagraph">
    <w:name w:val="Table Paragraph"/>
    <w:basedOn w:val="Normal"/>
    <w:uiPriority w:val="1"/>
    <w:qFormat/>
    <w:rsid w:val="001B55A2"/>
  </w:style>
  <w:style w:type="paragraph" w:customStyle="1" w:styleId="Default">
    <w:name w:val="Default"/>
    <w:rsid w:val="00A41DC7"/>
    <w:pPr>
      <w:widowControl/>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A41DC7"/>
    <w:pPr>
      <w:tabs>
        <w:tab w:val="center" w:pos="4680"/>
        <w:tab w:val="right" w:pos="9360"/>
      </w:tabs>
    </w:pPr>
  </w:style>
  <w:style w:type="character" w:customStyle="1" w:styleId="HeaderChar">
    <w:name w:val="Header Char"/>
    <w:basedOn w:val="DefaultParagraphFont"/>
    <w:link w:val="Header"/>
    <w:uiPriority w:val="99"/>
    <w:rsid w:val="00A41DC7"/>
  </w:style>
  <w:style w:type="paragraph" w:styleId="Footer">
    <w:name w:val="footer"/>
    <w:basedOn w:val="Normal"/>
    <w:link w:val="FooterChar"/>
    <w:uiPriority w:val="99"/>
    <w:unhideWhenUsed/>
    <w:rsid w:val="00A41DC7"/>
    <w:pPr>
      <w:tabs>
        <w:tab w:val="center" w:pos="4680"/>
        <w:tab w:val="right" w:pos="9360"/>
      </w:tabs>
    </w:pPr>
  </w:style>
  <w:style w:type="character" w:customStyle="1" w:styleId="FooterChar">
    <w:name w:val="Footer Char"/>
    <w:basedOn w:val="DefaultParagraphFont"/>
    <w:link w:val="Footer"/>
    <w:uiPriority w:val="99"/>
    <w:rsid w:val="00A41DC7"/>
  </w:style>
  <w:style w:type="paragraph" w:styleId="BalloonText">
    <w:name w:val="Balloon Text"/>
    <w:basedOn w:val="Normal"/>
    <w:link w:val="BalloonTextChar"/>
    <w:uiPriority w:val="99"/>
    <w:semiHidden/>
    <w:unhideWhenUsed/>
    <w:rsid w:val="00A41DC7"/>
    <w:rPr>
      <w:rFonts w:ascii="Tahoma" w:hAnsi="Tahoma" w:cs="Tahoma"/>
      <w:sz w:val="16"/>
      <w:szCs w:val="16"/>
    </w:rPr>
  </w:style>
  <w:style w:type="character" w:customStyle="1" w:styleId="BalloonTextChar">
    <w:name w:val="Balloon Text Char"/>
    <w:basedOn w:val="DefaultParagraphFont"/>
    <w:link w:val="BalloonText"/>
    <w:uiPriority w:val="99"/>
    <w:semiHidden/>
    <w:rsid w:val="00A41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55A2"/>
  </w:style>
  <w:style w:type="paragraph" w:styleId="Heading1">
    <w:name w:val="heading 1"/>
    <w:basedOn w:val="Normal"/>
    <w:uiPriority w:val="1"/>
    <w:qFormat/>
    <w:rsid w:val="001B55A2"/>
    <w:pPr>
      <w:ind w:left="820" w:hanging="72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55A2"/>
    <w:pPr>
      <w:ind w:left="100"/>
    </w:pPr>
    <w:rPr>
      <w:rFonts w:ascii="Cambria" w:eastAsia="Cambria" w:hAnsi="Cambria"/>
      <w:sz w:val="24"/>
      <w:szCs w:val="24"/>
    </w:rPr>
  </w:style>
  <w:style w:type="paragraph" w:styleId="ListParagraph">
    <w:name w:val="List Paragraph"/>
    <w:basedOn w:val="Normal"/>
    <w:uiPriority w:val="1"/>
    <w:qFormat/>
    <w:rsid w:val="001B55A2"/>
  </w:style>
  <w:style w:type="paragraph" w:customStyle="1" w:styleId="TableParagraph">
    <w:name w:val="Table Paragraph"/>
    <w:basedOn w:val="Normal"/>
    <w:uiPriority w:val="1"/>
    <w:qFormat/>
    <w:rsid w:val="001B55A2"/>
  </w:style>
  <w:style w:type="paragraph" w:customStyle="1" w:styleId="Default">
    <w:name w:val="Default"/>
    <w:rsid w:val="00A41DC7"/>
    <w:pPr>
      <w:widowControl/>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A41DC7"/>
    <w:pPr>
      <w:tabs>
        <w:tab w:val="center" w:pos="4680"/>
        <w:tab w:val="right" w:pos="9360"/>
      </w:tabs>
    </w:pPr>
  </w:style>
  <w:style w:type="character" w:customStyle="1" w:styleId="HeaderChar">
    <w:name w:val="Header Char"/>
    <w:basedOn w:val="DefaultParagraphFont"/>
    <w:link w:val="Header"/>
    <w:uiPriority w:val="99"/>
    <w:rsid w:val="00A41DC7"/>
  </w:style>
  <w:style w:type="paragraph" w:styleId="Footer">
    <w:name w:val="footer"/>
    <w:basedOn w:val="Normal"/>
    <w:link w:val="FooterChar"/>
    <w:uiPriority w:val="99"/>
    <w:unhideWhenUsed/>
    <w:rsid w:val="00A41DC7"/>
    <w:pPr>
      <w:tabs>
        <w:tab w:val="center" w:pos="4680"/>
        <w:tab w:val="right" w:pos="9360"/>
      </w:tabs>
    </w:pPr>
  </w:style>
  <w:style w:type="character" w:customStyle="1" w:styleId="FooterChar">
    <w:name w:val="Footer Char"/>
    <w:basedOn w:val="DefaultParagraphFont"/>
    <w:link w:val="Footer"/>
    <w:uiPriority w:val="99"/>
    <w:rsid w:val="00A41DC7"/>
  </w:style>
  <w:style w:type="paragraph" w:styleId="BalloonText">
    <w:name w:val="Balloon Text"/>
    <w:basedOn w:val="Normal"/>
    <w:link w:val="BalloonTextChar"/>
    <w:uiPriority w:val="99"/>
    <w:semiHidden/>
    <w:unhideWhenUsed/>
    <w:rsid w:val="00A41DC7"/>
    <w:rPr>
      <w:rFonts w:ascii="Tahoma" w:hAnsi="Tahoma" w:cs="Tahoma"/>
      <w:sz w:val="16"/>
      <w:szCs w:val="16"/>
    </w:rPr>
  </w:style>
  <w:style w:type="character" w:customStyle="1" w:styleId="BalloonTextChar">
    <w:name w:val="Balloon Text Char"/>
    <w:basedOn w:val="DefaultParagraphFont"/>
    <w:link w:val="BalloonText"/>
    <w:uiPriority w:val="99"/>
    <w:semiHidden/>
    <w:rsid w:val="00A4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rjusaslt</cp:lastModifiedBy>
  <cp:revision>4</cp:revision>
  <cp:lastPrinted>2015-12-01T21:08:00Z</cp:lastPrinted>
  <dcterms:created xsi:type="dcterms:W3CDTF">2015-12-01T21:08:00Z</dcterms:created>
  <dcterms:modified xsi:type="dcterms:W3CDTF">2015-12-01T21:09:00Z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Microsoft® Word 2013</vt:lpwstr>
  </property>
  <property fmtid="{D5CDD505-2E9C-101B-9397-08002B2CF9AE}" pid="4" name="LastSaved">
    <vt:filetime>2015-09-17T00:00:00Z</vt:filetime>
  </property>
</Properties>
</file>